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D42A" w14:textId="573E21DC" w:rsidR="00AD0E87" w:rsidRPr="00AD0E87" w:rsidRDefault="00AD0E87" w:rsidP="00AD0E87">
      <w:pPr>
        <w:rPr>
          <w:b/>
          <w:bCs/>
        </w:rPr>
      </w:pPr>
      <w:proofErr w:type="spellStart"/>
      <w:r w:rsidRPr="00AD0E87">
        <w:rPr>
          <w:b/>
          <w:bCs/>
        </w:rPr>
        <w:t>Daxxify</w:t>
      </w:r>
      <w:proofErr w:type="spellEnd"/>
      <w:r w:rsidRPr="00AD0E87">
        <w:rPr>
          <w:b/>
          <w:bCs/>
        </w:rPr>
        <w:t xml:space="preserve"> (</w:t>
      </w:r>
      <w:proofErr w:type="spellStart"/>
      <w:r w:rsidRPr="00AD0E87">
        <w:rPr>
          <w:b/>
          <w:bCs/>
        </w:rPr>
        <w:t>DaxxibotulinumtoxinA-lanm</w:t>
      </w:r>
      <w:proofErr w:type="spellEnd"/>
      <w:r w:rsidRPr="00AD0E87">
        <w:rPr>
          <w:b/>
          <w:bCs/>
        </w:rPr>
        <w:t>) Dosing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740"/>
        <w:gridCol w:w="1411"/>
        <w:gridCol w:w="4562"/>
      </w:tblGrid>
      <w:tr w:rsidR="00AD0E87" w:rsidRPr="00AD0E87" w14:paraId="66E3AE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724352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Formulation</w:t>
            </w:r>
          </w:p>
        </w:tc>
        <w:tc>
          <w:tcPr>
            <w:tcW w:w="0" w:type="auto"/>
            <w:vAlign w:val="center"/>
            <w:hideMark/>
          </w:tcPr>
          <w:p w14:paraId="1A8D8891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Dose (Glabellar Lines)</w:t>
            </w:r>
          </w:p>
        </w:tc>
        <w:tc>
          <w:tcPr>
            <w:tcW w:w="0" w:type="auto"/>
            <w:vAlign w:val="center"/>
            <w:hideMark/>
          </w:tcPr>
          <w:p w14:paraId="42BCEC1B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Approx. Duration</w:t>
            </w:r>
          </w:p>
        </w:tc>
        <w:tc>
          <w:tcPr>
            <w:tcW w:w="0" w:type="auto"/>
            <w:vAlign w:val="center"/>
            <w:hideMark/>
          </w:tcPr>
          <w:p w14:paraId="64BAA1F2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Notes</w:t>
            </w:r>
          </w:p>
        </w:tc>
      </w:tr>
      <w:tr w:rsidR="00AD0E87" w:rsidRPr="00AD0E87" w14:paraId="54F4B2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8ADC6" w14:textId="77777777" w:rsidR="00AD0E87" w:rsidRPr="00AD0E87" w:rsidRDefault="00AD0E87" w:rsidP="00AD0E87">
            <w:r w:rsidRPr="00AD0E87">
              <w:rPr>
                <w:b/>
                <w:bCs/>
              </w:rPr>
              <w:t xml:space="preserve">Standard </w:t>
            </w:r>
            <w:proofErr w:type="spellStart"/>
            <w:r w:rsidRPr="00AD0E87">
              <w:rPr>
                <w:b/>
                <w:bCs/>
              </w:rPr>
              <w:t>Daxxify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F54A8" w14:textId="77777777" w:rsidR="00AD0E87" w:rsidRPr="00AD0E87" w:rsidRDefault="00AD0E87" w:rsidP="00AD0E87">
            <w:r w:rsidRPr="00AD0E87">
              <w:rPr>
                <w:b/>
                <w:bCs/>
              </w:rPr>
              <w:t>40 Units</w:t>
            </w:r>
          </w:p>
        </w:tc>
        <w:tc>
          <w:tcPr>
            <w:tcW w:w="0" w:type="auto"/>
            <w:vAlign w:val="center"/>
            <w:hideMark/>
          </w:tcPr>
          <w:p w14:paraId="25FF6EB3" w14:textId="77777777" w:rsidR="00AD0E87" w:rsidRPr="00AD0E87" w:rsidRDefault="00AD0E87" w:rsidP="00AD0E87">
            <w:r w:rsidRPr="00AD0E87">
              <w:rPr>
                <w:b/>
                <w:bCs/>
              </w:rPr>
              <w:t>24–26 weeks</w:t>
            </w:r>
          </w:p>
        </w:tc>
        <w:tc>
          <w:tcPr>
            <w:tcW w:w="0" w:type="auto"/>
            <w:vAlign w:val="center"/>
            <w:hideMark/>
          </w:tcPr>
          <w:p w14:paraId="53468F4F" w14:textId="77777777" w:rsidR="00AD0E87" w:rsidRPr="00AD0E87" w:rsidRDefault="00AD0E87" w:rsidP="00AD0E87">
            <w:r w:rsidRPr="00AD0E87">
              <w:t>Peptide-enhanced formulation prolongs duration</w:t>
            </w:r>
          </w:p>
        </w:tc>
      </w:tr>
      <w:tr w:rsidR="00AD0E87" w:rsidRPr="00AD0E87" w14:paraId="3B3B6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5DB7" w14:textId="77777777" w:rsidR="00AD0E87" w:rsidRPr="00AD0E87" w:rsidRDefault="00AD0E87" w:rsidP="00AD0E87">
            <w:proofErr w:type="spellStart"/>
            <w:r w:rsidRPr="00AD0E87">
              <w:rPr>
                <w:b/>
                <w:bCs/>
              </w:rPr>
              <w:t>Daxxify</w:t>
            </w:r>
            <w:proofErr w:type="spellEnd"/>
            <w:r w:rsidRPr="00AD0E87">
              <w:rPr>
                <w:b/>
                <w:bCs/>
              </w:rPr>
              <w:t xml:space="preserve"> Light</w:t>
            </w:r>
          </w:p>
        </w:tc>
        <w:tc>
          <w:tcPr>
            <w:tcW w:w="0" w:type="auto"/>
            <w:vAlign w:val="center"/>
            <w:hideMark/>
          </w:tcPr>
          <w:p w14:paraId="6DF81503" w14:textId="77777777" w:rsidR="00AD0E87" w:rsidRPr="00AD0E87" w:rsidRDefault="00AD0E87" w:rsidP="00AD0E87">
            <w:r w:rsidRPr="00AD0E87">
              <w:rPr>
                <w:b/>
                <w:bCs/>
              </w:rPr>
              <w:t>20 Units</w:t>
            </w:r>
          </w:p>
        </w:tc>
        <w:tc>
          <w:tcPr>
            <w:tcW w:w="0" w:type="auto"/>
            <w:vAlign w:val="center"/>
            <w:hideMark/>
          </w:tcPr>
          <w:p w14:paraId="614B04A1" w14:textId="77777777" w:rsidR="00AD0E87" w:rsidRPr="00AD0E87" w:rsidRDefault="00AD0E87" w:rsidP="00AD0E87">
            <w:r w:rsidRPr="00AD0E87">
              <w:rPr>
                <w:b/>
                <w:bCs/>
              </w:rPr>
              <w:t>12–16 weeks</w:t>
            </w:r>
          </w:p>
        </w:tc>
        <w:tc>
          <w:tcPr>
            <w:tcW w:w="0" w:type="auto"/>
            <w:vAlign w:val="center"/>
            <w:hideMark/>
          </w:tcPr>
          <w:p w14:paraId="15FD8DF3" w14:textId="77777777" w:rsidR="00AD0E87" w:rsidRPr="00AD0E87" w:rsidRDefault="00AD0E87" w:rsidP="00AD0E87">
            <w:r w:rsidRPr="00AD0E87">
              <w:t xml:space="preserve">Lower dose mimics duration of other BoNT-A products like Botox, </w:t>
            </w:r>
            <w:proofErr w:type="spellStart"/>
            <w:r w:rsidRPr="00AD0E87">
              <w:t>Jeuveau</w:t>
            </w:r>
            <w:proofErr w:type="spellEnd"/>
            <w:r w:rsidRPr="00AD0E87">
              <w:t xml:space="preserve">, </w:t>
            </w:r>
            <w:proofErr w:type="spellStart"/>
            <w:r w:rsidRPr="00AD0E87">
              <w:t>Xeomin</w:t>
            </w:r>
            <w:proofErr w:type="spellEnd"/>
          </w:p>
        </w:tc>
      </w:tr>
    </w:tbl>
    <w:p w14:paraId="7102BEAF" w14:textId="77777777" w:rsidR="00AD0E87" w:rsidRPr="00AD0E87" w:rsidRDefault="00AD0E87" w:rsidP="00AD0E87">
      <w:r w:rsidRPr="00AD0E87"/>
      <w:r w:rsidR="00AD0E87" w:rsidRPr="00AD0E87">
        <w:pict w14:anchorId="6B90962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5A38D0" w14:textId="77777777" w:rsidR="00AD0E87" w:rsidRPr="00AD0E87" w:rsidRDefault="00AD0E87" w:rsidP="00AD0E87">
      <w:pPr>
        <w:rPr>
          <w:b/>
          <w:bCs/>
        </w:rPr>
      </w:pPr>
      <w:r w:rsidRPr="00AD0E87">
        <w:rPr>
          <w:rFonts w:ascii="Apple Color Emoji" w:hAnsi="Apple Color Emoji" w:cs="Apple Color Emoji"/>
          <w:b/>
          <w:bCs/>
        </w:rPr>
        <w:t>💡</w:t>
      </w:r>
      <w:r w:rsidRPr="00AD0E87">
        <w:rPr>
          <w:b/>
          <w:bCs/>
        </w:rPr>
        <w:t xml:space="preserve"> Key Insights from Literature</w:t>
      </w:r>
    </w:p>
    <w:p w14:paraId="4D4232FE" w14:textId="77777777" w:rsidR="00AD0E87" w:rsidRPr="00AD0E87" w:rsidRDefault="00AD0E87" w:rsidP="00AD0E87">
      <w:pPr>
        <w:numPr>
          <w:ilvl w:val="0"/>
          <w:numId w:val="1"/>
        </w:numPr>
      </w:pPr>
      <w:r w:rsidRPr="00AD0E87">
        <w:rPr>
          <w:b/>
          <w:bCs/>
        </w:rPr>
        <w:t>Dose-Response Relationship</w:t>
      </w:r>
      <w:r w:rsidRPr="00AD0E87">
        <w:br/>
        <w:t xml:space="preserve">The extended duration of </w:t>
      </w:r>
      <w:proofErr w:type="spellStart"/>
      <w:r w:rsidRPr="00AD0E87">
        <w:t>Daxxify</w:t>
      </w:r>
      <w:proofErr w:type="spellEnd"/>
      <w:r w:rsidRPr="00AD0E87">
        <w:t xml:space="preserve"> </w:t>
      </w:r>
      <w:r w:rsidRPr="00AD0E87">
        <w:rPr>
          <w:b/>
          <w:bCs/>
        </w:rPr>
        <w:t>is dose-dependent</w:t>
      </w:r>
      <w:r w:rsidRPr="00AD0E87">
        <w:t xml:space="preserve">. According to a 2023 </w:t>
      </w:r>
      <w:r w:rsidRPr="00AD0E87">
        <w:rPr>
          <w:i/>
          <w:iCs/>
        </w:rPr>
        <w:t>Dermatologic Surgery</w:t>
      </w:r>
      <w:r w:rsidRPr="00AD0E87">
        <w:t xml:space="preserve"> open-label Phase II study:</w:t>
      </w:r>
    </w:p>
    <w:p w14:paraId="7FAB1349" w14:textId="77777777" w:rsidR="00AD0E87" w:rsidRPr="00AD0E87" w:rsidRDefault="00AD0E87" w:rsidP="00AD0E87">
      <w:r w:rsidRPr="00AD0E87">
        <w:t xml:space="preserve">“Duration of effect increased proportionally with the unit dose of </w:t>
      </w:r>
      <w:proofErr w:type="spellStart"/>
      <w:r w:rsidRPr="00AD0E87">
        <w:t>Daxxify</w:t>
      </w:r>
      <w:proofErr w:type="spellEnd"/>
      <w:r w:rsidRPr="00AD0E87">
        <w:t xml:space="preserve"> — 20U averaged 15–16 weeks, while 40U extended effects past 24 weeks.”</w:t>
      </w:r>
      <w:r w:rsidRPr="00AD0E87">
        <w:br/>
        <w:t>(</w:t>
      </w:r>
      <w:r w:rsidRPr="00AD0E87">
        <w:rPr>
          <w:i/>
          <w:iCs/>
        </w:rPr>
        <w:t>Dover et al., 2023</w:t>
      </w:r>
      <w:r w:rsidRPr="00AD0E87">
        <w:t>)</w:t>
      </w:r>
    </w:p>
    <w:p w14:paraId="610FCFA1" w14:textId="77777777" w:rsidR="00AD0E87" w:rsidRPr="00AD0E87" w:rsidRDefault="00AD0E87" w:rsidP="00AD0E87">
      <w:pPr>
        <w:numPr>
          <w:ilvl w:val="0"/>
          <w:numId w:val="1"/>
        </w:numPr>
      </w:pPr>
      <w:r w:rsidRPr="00AD0E87">
        <w:rPr>
          <w:b/>
          <w:bCs/>
        </w:rPr>
        <w:t>“</w:t>
      </w:r>
      <w:proofErr w:type="spellStart"/>
      <w:r w:rsidRPr="00AD0E87">
        <w:rPr>
          <w:b/>
          <w:bCs/>
        </w:rPr>
        <w:t>Daxxify</w:t>
      </w:r>
      <w:proofErr w:type="spellEnd"/>
      <w:r w:rsidRPr="00AD0E87">
        <w:rPr>
          <w:b/>
          <w:bCs/>
        </w:rPr>
        <w:t xml:space="preserve"> Light” Is Not an Official FDA Label</w:t>
      </w:r>
      <w:r w:rsidRPr="00AD0E87">
        <w:br/>
        <w:t>The term “</w:t>
      </w:r>
      <w:proofErr w:type="spellStart"/>
      <w:r w:rsidRPr="00AD0E87">
        <w:rPr>
          <w:b/>
          <w:bCs/>
        </w:rPr>
        <w:t>Daxxify</w:t>
      </w:r>
      <w:proofErr w:type="spellEnd"/>
      <w:r w:rsidRPr="00AD0E87">
        <w:rPr>
          <w:b/>
          <w:bCs/>
        </w:rPr>
        <w:t xml:space="preserve"> Light</w:t>
      </w:r>
      <w:r w:rsidRPr="00AD0E87">
        <w:t xml:space="preserve">” is an </w:t>
      </w:r>
      <w:r w:rsidRPr="00AD0E87">
        <w:rPr>
          <w:b/>
          <w:bCs/>
        </w:rPr>
        <w:t>informal, practice-driven term</w:t>
      </w:r>
      <w:r w:rsidRPr="00AD0E87">
        <w:t xml:space="preserve">, adopted by injectors using </w:t>
      </w:r>
      <w:r w:rsidRPr="00AD0E87">
        <w:rPr>
          <w:b/>
          <w:bCs/>
        </w:rPr>
        <w:t>half-dose regimens (typically 20U)</w:t>
      </w:r>
      <w:r w:rsidRPr="00AD0E87">
        <w:t xml:space="preserve"> for patients who:</w:t>
      </w:r>
    </w:p>
    <w:p w14:paraId="369D33EC" w14:textId="77777777" w:rsidR="00AD0E87" w:rsidRPr="00AD0E87" w:rsidRDefault="00AD0E87" w:rsidP="00AD0E87">
      <w:pPr>
        <w:numPr>
          <w:ilvl w:val="1"/>
          <w:numId w:val="1"/>
        </w:numPr>
      </w:pPr>
      <w:r w:rsidRPr="00AD0E87">
        <w:t xml:space="preserve">Prefer </w:t>
      </w:r>
      <w:r w:rsidRPr="00AD0E87">
        <w:rPr>
          <w:b/>
          <w:bCs/>
        </w:rPr>
        <w:t>shorter duration</w:t>
      </w:r>
    </w:p>
    <w:p w14:paraId="47DDB5CE" w14:textId="77777777" w:rsidR="00AD0E87" w:rsidRPr="00AD0E87" w:rsidRDefault="00AD0E87" w:rsidP="00AD0E87">
      <w:pPr>
        <w:numPr>
          <w:ilvl w:val="1"/>
          <w:numId w:val="1"/>
        </w:numPr>
      </w:pPr>
      <w:r w:rsidRPr="00AD0E87">
        <w:t xml:space="preserve">Want to </w:t>
      </w:r>
      <w:r w:rsidRPr="00AD0E87">
        <w:rPr>
          <w:b/>
          <w:bCs/>
        </w:rPr>
        <w:t>try it first</w:t>
      </w:r>
    </w:p>
    <w:p w14:paraId="1F948E35" w14:textId="77777777" w:rsidR="00AD0E87" w:rsidRPr="00AD0E87" w:rsidRDefault="00AD0E87" w:rsidP="00AD0E87">
      <w:pPr>
        <w:numPr>
          <w:ilvl w:val="1"/>
          <w:numId w:val="1"/>
        </w:numPr>
      </w:pPr>
      <w:r w:rsidRPr="00AD0E87">
        <w:t xml:space="preserve">Are </w:t>
      </w:r>
      <w:r w:rsidRPr="00AD0E87">
        <w:rPr>
          <w:b/>
          <w:bCs/>
        </w:rPr>
        <w:t>price-sensitive</w:t>
      </w:r>
    </w:p>
    <w:p w14:paraId="21205016" w14:textId="77777777" w:rsidR="00AD0E87" w:rsidRPr="00AD0E87" w:rsidRDefault="00AD0E87" w:rsidP="00AD0E87">
      <w:pPr>
        <w:numPr>
          <w:ilvl w:val="1"/>
          <w:numId w:val="1"/>
        </w:numPr>
      </w:pPr>
      <w:r w:rsidRPr="00AD0E87">
        <w:t>Previously tolerated Botox well and want similar results</w:t>
      </w:r>
    </w:p>
    <w:p w14:paraId="6FAD24BF" w14:textId="77777777" w:rsidR="00AD0E87" w:rsidRPr="00AD0E87" w:rsidRDefault="00AD0E87" w:rsidP="00AD0E87">
      <w:pPr>
        <w:numPr>
          <w:ilvl w:val="0"/>
          <w:numId w:val="1"/>
        </w:numPr>
      </w:pPr>
      <w:r w:rsidRPr="00AD0E87">
        <w:rPr>
          <w:b/>
          <w:bCs/>
        </w:rPr>
        <w:t>Peptide Technology Is Still Present in Both</w:t>
      </w:r>
      <w:r w:rsidRPr="00AD0E87">
        <w:br/>
        <w:t xml:space="preserve">Even at 20U, </w:t>
      </w:r>
      <w:proofErr w:type="spellStart"/>
      <w:r w:rsidRPr="00AD0E87">
        <w:t>Daxxify</w:t>
      </w:r>
      <w:proofErr w:type="spellEnd"/>
      <w:r w:rsidRPr="00AD0E87">
        <w:t xml:space="preserve"> still contains the </w:t>
      </w:r>
      <w:r w:rsidRPr="00AD0E87">
        <w:rPr>
          <w:b/>
          <w:bCs/>
        </w:rPr>
        <w:t>proprietary RTP004 peptide excipient</w:t>
      </w:r>
      <w:r w:rsidRPr="00AD0E87">
        <w:t xml:space="preserve">—but at the lower dose, </w:t>
      </w:r>
      <w:r w:rsidRPr="00AD0E87">
        <w:rPr>
          <w:b/>
          <w:bCs/>
        </w:rPr>
        <w:t>it doesn’t produce significantly longer action</w:t>
      </w:r>
      <w:r w:rsidRPr="00AD0E87">
        <w:t xml:space="preserve"> compared to Botox.</w:t>
      </w:r>
    </w:p>
    <w:p w14:paraId="60679B89" w14:textId="77777777" w:rsidR="00AD0E87" w:rsidRPr="00AD0E87" w:rsidRDefault="00AD0E87" w:rsidP="00AD0E87">
      <w:pPr>
        <w:numPr>
          <w:ilvl w:val="0"/>
          <w:numId w:val="1"/>
        </w:numPr>
      </w:pPr>
      <w:r w:rsidRPr="00AD0E87">
        <w:rPr>
          <w:b/>
          <w:bCs/>
        </w:rPr>
        <w:t>Why This Matters Clinically</w:t>
      </w:r>
      <w:r w:rsidRPr="00AD0E87">
        <w:br/>
        <w:t xml:space="preserve">According to </w:t>
      </w:r>
      <w:r w:rsidRPr="00AD0E87">
        <w:rPr>
          <w:i/>
          <w:iCs/>
        </w:rPr>
        <w:t>Dermatology Times (Curry &amp; Levin, 2024)</w:t>
      </w:r>
      <w:r w:rsidRPr="00AD0E87">
        <w:t>:</w:t>
      </w:r>
    </w:p>
    <w:p w14:paraId="01C6C30C" w14:textId="77777777" w:rsidR="00AD0E87" w:rsidRPr="00AD0E87" w:rsidRDefault="00AD0E87" w:rsidP="00AD0E87">
      <w:r w:rsidRPr="00AD0E87">
        <w:lastRenderedPageBreak/>
        <w:t xml:space="preserve">“A study using 20U of </w:t>
      </w:r>
      <w:proofErr w:type="spellStart"/>
      <w:r w:rsidRPr="00AD0E87">
        <w:t>Daxxify</w:t>
      </w:r>
      <w:proofErr w:type="spellEnd"/>
      <w:r w:rsidRPr="00AD0E87">
        <w:t xml:space="preserve"> showed </w:t>
      </w:r>
      <w:r w:rsidRPr="00AD0E87">
        <w:rPr>
          <w:b/>
          <w:bCs/>
        </w:rPr>
        <w:t>no statistical difference in duration</w:t>
      </w:r>
      <w:r w:rsidRPr="00AD0E87">
        <w:t xml:space="preserve"> compared to 20U of Botox… supporting the use of </w:t>
      </w:r>
      <w:proofErr w:type="spellStart"/>
      <w:r w:rsidRPr="00AD0E87">
        <w:t>Daxxify</w:t>
      </w:r>
      <w:proofErr w:type="spellEnd"/>
      <w:r w:rsidRPr="00AD0E87">
        <w:t xml:space="preserve"> Light as a duration-matched alternative.”</w:t>
      </w:r>
    </w:p>
    <w:p w14:paraId="41354288" w14:textId="77777777" w:rsidR="00AD0E87" w:rsidRPr="00AD0E87" w:rsidRDefault="00AD0E87" w:rsidP="00AD0E87">
      <w:r w:rsidRPr="00AD0E87">
        <w:rPr>
          <w:noProof/>
        </w:rPr>
      </w:r>
      <w:r w:rsidR="00AD0E87" w:rsidRPr="00AD0E87">
        <w:rPr>
          <w:noProof/>
        </w:rPr>
        <w:pict w14:anchorId="24DDF83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3462477" w14:textId="450B1FBC" w:rsidR="00AD0E87" w:rsidRPr="00AD0E87" w:rsidRDefault="00AD0E87" w:rsidP="00AD0E87">
      <w:pPr>
        <w:rPr>
          <w:b/>
          <w:bCs/>
        </w:rPr>
      </w:pPr>
      <w:r w:rsidRPr="00AD0E87">
        <w:rPr>
          <w:b/>
          <w:bCs/>
        </w:rPr>
        <w:t xml:space="preserve">Summary Table of Dose vs Duration for </w:t>
      </w:r>
      <w:proofErr w:type="spellStart"/>
      <w:r w:rsidRPr="00AD0E87">
        <w:rPr>
          <w:b/>
          <w:bCs/>
        </w:rPr>
        <w:t>Daxxify</w:t>
      </w:r>
      <w:proofErr w:type="spellEnd"/>
      <w:r w:rsidRPr="00AD0E87"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802"/>
        <w:gridCol w:w="1934"/>
        <w:gridCol w:w="2675"/>
      </w:tblGrid>
      <w:tr w:rsidR="00AD0E87" w:rsidRPr="00AD0E87" w14:paraId="2DAF3F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1B788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Dose</w:t>
            </w:r>
          </w:p>
        </w:tc>
        <w:tc>
          <w:tcPr>
            <w:tcW w:w="0" w:type="auto"/>
            <w:vAlign w:val="center"/>
            <w:hideMark/>
          </w:tcPr>
          <w:p w14:paraId="681AAF20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Informal Name</w:t>
            </w:r>
          </w:p>
        </w:tc>
        <w:tc>
          <w:tcPr>
            <w:tcW w:w="0" w:type="auto"/>
            <w:vAlign w:val="center"/>
            <w:hideMark/>
          </w:tcPr>
          <w:p w14:paraId="62BD4CD8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Duration (Weeks)</w:t>
            </w:r>
          </w:p>
        </w:tc>
        <w:tc>
          <w:tcPr>
            <w:tcW w:w="0" w:type="auto"/>
            <w:vAlign w:val="center"/>
            <w:hideMark/>
          </w:tcPr>
          <w:p w14:paraId="1339DBBB" w14:textId="77777777" w:rsidR="00AD0E87" w:rsidRPr="00AD0E87" w:rsidRDefault="00AD0E87" w:rsidP="00AD0E87">
            <w:pPr>
              <w:rPr>
                <w:b/>
                <w:bCs/>
              </w:rPr>
            </w:pPr>
            <w:r w:rsidRPr="00AD0E87">
              <w:rPr>
                <w:b/>
                <w:bCs/>
              </w:rPr>
              <w:t>Matches Which Product</w:t>
            </w:r>
          </w:p>
        </w:tc>
      </w:tr>
      <w:tr w:rsidR="00AD0E87" w:rsidRPr="00AD0E87" w14:paraId="630A43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68514" w14:textId="77777777" w:rsidR="00AD0E87" w:rsidRPr="00AD0E87" w:rsidRDefault="00AD0E87" w:rsidP="00AD0E87">
            <w:r w:rsidRPr="00AD0E87">
              <w:t>20U</w:t>
            </w:r>
          </w:p>
        </w:tc>
        <w:tc>
          <w:tcPr>
            <w:tcW w:w="0" w:type="auto"/>
            <w:vAlign w:val="center"/>
            <w:hideMark/>
          </w:tcPr>
          <w:p w14:paraId="5BCC1D37" w14:textId="77777777" w:rsidR="00AD0E87" w:rsidRPr="00AD0E87" w:rsidRDefault="00AD0E87" w:rsidP="00AD0E87">
            <w:r w:rsidRPr="00AD0E87">
              <w:t>"</w:t>
            </w:r>
            <w:proofErr w:type="spellStart"/>
            <w:r w:rsidRPr="00AD0E87">
              <w:t>Daxxify</w:t>
            </w:r>
            <w:proofErr w:type="spellEnd"/>
            <w:r w:rsidRPr="00AD0E87">
              <w:t xml:space="preserve"> Light"</w:t>
            </w:r>
          </w:p>
        </w:tc>
        <w:tc>
          <w:tcPr>
            <w:tcW w:w="0" w:type="auto"/>
            <w:vAlign w:val="center"/>
            <w:hideMark/>
          </w:tcPr>
          <w:p w14:paraId="4089B5BA" w14:textId="77777777" w:rsidR="00AD0E87" w:rsidRPr="00AD0E87" w:rsidRDefault="00AD0E87" w:rsidP="00AD0E87">
            <w:r w:rsidRPr="00AD0E87">
              <w:t>12–16 weeks</w:t>
            </w:r>
          </w:p>
        </w:tc>
        <w:tc>
          <w:tcPr>
            <w:tcW w:w="0" w:type="auto"/>
            <w:vAlign w:val="center"/>
            <w:hideMark/>
          </w:tcPr>
          <w:p w14:paraId="7E0D65E0" w14:textId="77777777" w:rsidR="00AD0E87" w:rsidRPr="00AD0E87" w:rsidRDefault="00AD0E87" w:rsidP="00AD0E87">
            <w:r w:rsidRPr="00AD0E87">
              <w:t xml:space="preserve">Botox, </w:t>
            </w:r>
            <w:proofErr w:type="spellStart"/>
            <w:r w:rsidRPr="00AD0E87">
              <w:t>Xeomin</w:t>
            </w:r>
            <w:proofErr w:type="spellEnd"/>
            <w:r w:rsidRPr="00AD0E87">
              <w:t xml:space="preserve">, </w:t>
            </w:r>
            <w:proofErr w:type="spellStart"/>
            <w:r w:rsidRPr="00AD0E87">
              <w:t>Jeuveau</w:t>
            </w:r>
            <w:proofErr w:type="spellEnd"/>
          </w:p>
        </w:tc>
      </w:tr>
      <w:tr w:rsidR="00AD0E87" w:rsidRPr="00AD0E87" w14:paraId="76F0A2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2D847" w14:textId="77777777" w:rsidR="00AD0E87" w:rsidRPr="00AD0E87" w:rsidRDefault="00AD0E87" w:rsidP="00AD0E87">
            <w:r w:rsidRPr="00AD0E87">
              <w:t>40U</w:t>
            </w:r>
          </w:p>
        </w:tc>
        <w:tc>
          <w:tcPr>
            <w:tcW w:w="0" w:type="auto"/>
            <w:vAlign w:val="center"/>
            <w:hideMark/>
          </w:tcPr>
          <w:p w14:paraId="1CEFD018" w14:textId="77777777" w:rsidR="00AD0E87" w:rsidRPr="00AD0E87" w:rsidRDefault="00AD0E87" w:rsidP="00AD0E87">
            <w:r w:rsidRPr="00AD0E87">
              <w:t xml:space="preserve">Standard </w:t>
            </w:r>
            <w:proofErr w:type="spellStart"/>
            <w:r w:rsidRPr="00AD0E87">
              <w:t>Daxxify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0EFA51" w14:textId="77777777" w:rsidR="00AD0E87" w:rsidRPr="00AD0E87" w:rsidRDefault="00AD0E87" w:rsidP="00AD0E87">
            <w:r w:rsidRPr="00AD0E87">
              <w:t>24–26+ weeks</w:t>
            </w:r>
          </w:p>
        </w:tc>
        <w:tc>
          <w:tcPr>
            <w:tcW w:w="0" w:type="auto"/>
            <w:vAlign w:val="center"/>
            <w:hideMark/>
          </w:tcPr>
          <w:p w14:paraId="54A5C7D9" w14:textId="77777777" w:rsidR="00AD0E87" w:rsidRPr="00AD0E87" w:rsidRDefault="00AD0E87" w:rsidP="00AD0E87">
            <w:r w:rsidRPr="00AD0E87">
              <w:t>Longer than all others</w:t>
            </w:r>
          </w:p>
        </w:tc>
      </w:tr>
    </w:tbl>
    <w:p w14:paraId="088A8A18" w14:textId="77777777" w:rsidR="00AD0E87" w:rsidRPr="00AD0E87" w:rsidRDefault="00AD0E87" w:rsidP="00AD0E87">
      <w:r w:rsidRPr="00AD0E87">
        <w:rPr>
          <w:noProof/>
        </w:rPr>
      </w:r>
      <w:r w:rsidR="00AD0E87" w:rsidRPr="00AD0E87">
        <w:rPr>
          <w:noProof/>
        </w:rPr>
        <w:pict w14:anchorId="728834E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E063DB" w14:textId="584F9845" w:rsidR="00AD0E87" w:rsidRPr="00AD0E87" w:rsidRDefault="00AD0E87" w:rsidP="00AD0E87">
      <w:pPr>
        <w:rPr>
          <w:b/>
          <w:bCs/>
        </w:rPr>
      </w:pPr>
      <w:r>
        <w:rPr>
          <w:rFonts w:ascii="Cambria" w:hAnsi="Cambria" w:cs="Apple Color Emoji"/>
          <w:b/>
          <w:bCs/>
        </w:rPr>
        <w:t>References</w:t>
      </w:r>
      <w:r w:rsidRPr="00AD0E87">
        <w:rPr>
          <w:b/>
          <w:bCs/>
        </w:rPr>
        <w:t>:</w:t>
      </w:r>
    </w:p>
    <w:p w14:paraId="4C6397AF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Curry, A., &amp; Levin, M.K. (2024)</w:t>
      </w:r>
      <w:r w:rsidRPr="00AD0E87">
        <w:t xml:space="preserve">. </w:t>
      </w:r>
      <w:r w:rsidRPr="00AD0E87">
        <w:rPr>
          <w:i/>
          <w:iCs/>
        </w:rPr>
        <w:t>Unmasking Botulinum Toxin Myths</w:t>
      </w:r>
      <w:r w:rsidRPr="00AD0E87">
        <w:t xml:space="preserve">. </w:t>
      </w:r>
      <w:hyperlink r:id="rId5" w:tgtFrame="_new" w:history="1">
        <w:r w:rsidRPr="00AD0E87">
          <w:rPr>
            <w:rStyle w:val="Hyperlink"/>
          </w:rPr>
          <w:t>Dermatology Times</w:t>
        </w:r>
      </w:hyperlink>
    </w:p>
    <w:p w14:paraId="23BEE739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Dover, J.S. et al. (2023)</w:t>
      </w:r>
      <w:r w:rsidRPr="00AD0E87">
        <w:t xml:space="preserve">. </w:t>
      </w:r>
      <w:r w:rsidRPr="00AD0E87">
        <w:rPr>
          <w:i/>
          <w:iCs/>
        </w:rPr>
        <w:t xml:space="preserve">Open-label Phase 2 Study on </w:t>
      </w:r>
      <w:proofErr w:type="spellStart"/>
      <w:r w:rsidRPr="00AD0E87">
        <w:rPr>
          <w:i/>
          <w:iCs/>
        </w:rPr>
        <w:t>Daxxify</w:t>
      </w:r>
      <w:proofErr w:type="spellEnd"/>
      <w:r w:rsidRPr="00AD0E87">
        <w:t xml:space="preserve">. </w:t>
      </w:r>
      <w:r w:rsidRPr="00AD0E87">
        <w:rPr>
          <w:i/>
          <w:iCs/>
        </w:rPr>
        <w:t>Dermatologic Surgery</w:t>
      </w:r>
      <w:r w:rsidRPr="00AD0E87">
        <w:t xml:space="preserve">. </w:t>
      </w:r>
      <w:hyperlink r:id="rId6" w:tgtFrame="_new" w:history="1">
        <w:r w:rsidRPr="00AD0E87">
          <w:rPr>
            <w:rStyle w:val="Hyperlink"/>
          </w:rPr>
          <w:t>Link</w:t>
        </w:r>
      </w:hyperlink>
    </w:p>
    <w:p w14:paraId="6DB93698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 xml:space="preserve">VA Mini-Monograph on </w:t>
      </w:r>
      <w:proofErr w:type="spellStart"/>
      <w:r w:rsidRPr="00AD0E87">
        <w:rPr>
          <w:b/>
          <w:bCs/>
        </w:rPr>
        <w:t>Daxxify</w:t>
      </w:r>
      <w:proofErr w:type="spellEnd"/>
      <w:r w:rsidRPr="00AD0E87">
        <w:rPr>
          <w:b/>
          <w:bCs/>
        </w:rPr>
        <w:t xml:space="preserve"> (2024)</w:t>
      </w:r>
      <w:r w:rsidRPr="00AD0E87">
        <w:t xml:space="preserve">. </w:t>
      </w:r>
      <w:hyperlink r:id="rId7" w:tgtFrame="_new" w:history="1">
        <w:r w:rsidRPr="00AD0E87">
          <w:rPr>
            <w:rStyle w:val="Hyperlink"/>
          </w:rPr>
          <w:t>PDF</w:t>
        </w:r>
      </w:hyperlink>
    </w:p>
    <w:p w14:paraId="75704A98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Brin, M.F. et al. (2024)</w:t>
      </w:r>
      <w:r w:rsidRPr="00AD0E87">
        <w:t xml:space="preserve">. </w:t>
      </w:r>
      <w:r w:rsidRPr="00AD0E87">
        <w:rPr>
          <w:i/>
          <w:iCs/>
        </w:rPr>
        <w:t>Non-Interchangeability of BoNT-A Products</w:t>
      </w:r>
      <w:r w:rsidRPr="00AD0E87">
        <w:t xml:space="preserve">. </w:t>
      </w:r>
      <w:r w:rsidRPr="00AD0E87">
        <w:rPr>
          <w:i/>
          <w:iCs/>
        </w:rPr>
        <w:t>Toxins MDPI</w:t>
      </w:r>
      <w:r w:rsidRPr="00AD0E87">
        <w:t xml:space="preserve">. </w:t>
      </w:r>
      <w:hyperlink r:id="rId8" w:tgtFrame="_new" w:history="1">
        <w:r w:rsidRPr="00AD0E87">
          <w:rPr>
            <w:rStyle w:val="Hyperlink"/>
          </w:rPr>
          <w:t>Link</w:t>
        </w:r>
      </w:hyperlink>
    </w:p>
    <w:p w14:paraId="6FEAA047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Haney, B. (2024)</w:t>
      </w:r>
      <w:r w:rsidRPr="00AD0E87">
        <w:t xml:space="preserve">. </w:t>
      </w:r>
      <w:r w:rsidRPr="00AD0E87">
        <w:rPr>
          <w:i/>
          <w:iCs/>
        </w:rPr>
        <w:t>Aesthetic Procedures: Guide to Cosmetic Dermatology</w:t>
      </w:r>
      <w:r w:rsidRPr="00AD0E87">
        <w:t xml:space="preserve">. </w:t>
      </w:r>
      <w:r w:rsidRPr="00AD0E87">
        <w:rPr>
          <w:i/>
          <w:iCs/>
        </w:rPr>
        <w:t>Springer</w:t>
      </w:r>
    </w:p>
    <w:p w14:paraId="1713B5C3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Gupta, S. et al. (2024)</w:t>
      </w:r>
      <w:r w:rsidRPr="00AD0E87">
        <w:t xml:space="preserve">. </w:t>
      </w:r>
      <w:r w:rsidRPr="00AD0E87">
        <w:rPr>
          <w:i/>
          <w:iCs/>
        </w:rPr>
        <w:t>Updated Review on Neuromodulators</w:t>
      </w:r>
      <w:r w:rsidRPr="00AD0E87">
        <w:t xml:space="preserve">. </w:t>
      </w:r>
      <w:r w:rsidRPr="00AD0E87">
        <w:rPr>
          <w:i/>
          <w:iCs/>
        </w:rPr>
        <w:t>Plastic and Aesthetic Review</w:t>
      </w:r>
      <w:r w:rsidRPr="00AD0E87">
        <w:t>.</w:t>
      </w:r>
    </w:p>
    <w:p w14:paraId="6A30B7F4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Kaplan, E.H. et al. (2025)</w:t>
      </w:r>
      <w:r w:rsidRPr="00AD0E87">
        <w:t xml:space="preserve">. </w:t>
      </w:r>
      <w:r w:rsidRPr="00AD0E87">
        <w:rPr>
          <w:i/>
          <w:iCs/>
        </w:rPr>
        <w:t>Formulations in Clinical Aesthetics</w:t>
      </w:r>
      <w:r w:rsidRPr="00AD0E87">
        <w:t xml:space="preserve">. </w:t>
      </w:r>
      <w:r w:rsidRPr="00AD0E87">
        <w:rPr>
          <w:i/>
          <w:iCs/>
        </w:rPr>
        <w:t>Toxins MDPI</w:t>
      </w:r>
      <w:r w:rsidRPr="00AD0E87">
        <w:t>.</w:t>
      </w:r>
    </w:p>
    <w:p w14:paraId="6A0DFBBB" w14:textId="77777777" w:rsidR="00AD0E87" w:rsidRPr="00AD0E87" w:rsidRDefault="00AD0E87" w:rsidP="00AD0E87">
      <w:pPr>
        <w:numPr>
          <w:ilvl w:val="0"/>
          <w:numId w:val="2"/>
        </w:numPr>
      </w:pPr>
      <w:r w:rsidRPr="00AD0E87">
        <w:rPr>
          <w:b/>
          <w:bCs/>
        </w:rPr>
        <w:t>Lorenz, F.J. et al. (2025)</w:t>
      </w:r>
      <w:r w:rsidRPr="00AD0E87">
        <w:t xml:space="preserve">. </w:t>
      </w:r>
      <w:r w:rsidRPr="00AD0E87">
        <w:rPr>
          <w:i/>
          <w:iCs/>
        </w:rPr>
        <w:t>Thieme Facial Plastic Surgery Review</w:t>
      </w:r>
      <w:r w:rsidRPr="00AD0E87">
        <w:t>.</w:t>
      </w:r>
    </w:p>
    <w:p w14:paraId="62248CFD" w14:textId="77777777" w:rsidR="009679CF" w:rsidRDefault="009679CF"/>
    <w:sectPr w:rsidR="0096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3D19"/>
    <w:multiLevelType w:val="multilevel"/>
    <w:tmpl w:val="3548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948A5"/>
    <w:multiLevelType w:val="multilevel"/>
    <w:tmpl w:val="4F4A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3700">
    <w:abstractNumId w:val="1"/>
  </w:num>
  <w:num w:numId="2" w16cid:durableId="10300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7"/>
    <w:rsid w:val="00117814"/>
    <w:rsid w:val="001F1F84"/>
    <w:rsid w:val="0043657D"/>
    <w:rsid w:val="007F25C2"/>
    <w:rsid w:val="007F2877"/>
    <w:rsid w:val="00911C69"/>
    <w:rsid w:val="009679CF"/>
    <w:rsid w:val="00AD0E87"/>
    <w:rsid w:val="00B127D6"/>
    <w:rsid w:val="00B155D5"/>
    <w:rsid w:val="00E3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14B5"/>
  <w15:chartTrackingRefBased/>
  <w15:docId w15:val="{38E64348-95A9-6F4C-B000-B273BCCD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2-6651/16/6/2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.gov/formularyadvisor/DOC_PDF/MON_DaxibotulinumtoxinA_DAXXIFY_Mini_monograph_Apr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lww.com/dermatologicsurgery/fulltext/2023/01000/Treatment_of_Upper_Facial_Lines_With.12.aspx" TargetMode="External"/><Relationship Id="rId5" Type="http://schemas.openxmlformats.org/officeDocument/2006/relationships/hyperlink" Target="https://www.dermatologytimes.com/view/unmasking-botulinum-toxin-myth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Runels</dc:creator>
  <cp:keywords/>
  <dc:description/>
  <cp:lastModifiedBy>Charles Runels</cp:lastModifiedBy>
  <cp:revision>1</cp:revision>
  <dcterms:created xsi:type="dcterms:W3CDTF">2025-09-24T11:51:00Z</dcterms:created>
  <dcterms:modified xsi:type="dcterms:W3CDTF">2025-09-24T11:52:00Z</dcterms:modified>
</cp:coreProperties>
</file>